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419"/>
          <w:tab w:val="right" w:leader="none" w:pos="8838"/>
        </w:tabs>
        <w:spacing w:after="0" w:before="0" w:line="240" w:lineRule="auto"/>
        <w:ind w:left="0" w:right="6" w:firstLine="0"/>
        <w:jc w:val="center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PREFEITURA MUNICIPAL DA ESTÂNCIA BALNEÁRIA DE PERUÍBE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-447670</wp:posOffset>
            </wp:positionH>
            <wp:positionV relativeFrom="paragraph">
              <wp:posOffset>-43175</wp:posOffset>
            </wp:positionV>
            <wp:extent cx="575945" cy="779145"/>
            <wp:effectExtent b="0" l="0" r="0" t="0"/>
            <wp:wrapSquare wrapText="bothSides" distB="0" distT="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" cy="7791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419"/>
          <w:tab w:val="right" w:leader="none" w:pos="8838"/>
        </w:tabs>
        <w:spacing w:after="0" w:before="0" w:line="240" w:lineRule="auto"/>
        <w:ind w:left="0" w:right="6" w:firstLine="0"/>
        <w:jc w:val="center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SECRETARIA MUNICIPAL DE EDUCAÇÃO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419"/>
          <w:tab w:val="right" w:leader="none" w:pos="8838"/>
        </w:tabs>
        <w:spacing w:after="0" w:before="0" w:line="240" w:lineRule="auto"/>
        <w:ind w:left="0" w:right="6" w:firstLine="0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     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Rua Francisco Moratori, 146 – Jardim São João - Peruíbe- SP – CEP 11770-224  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419"/>
          <w:tab w:val="right" w:leader="none" w:pos="8838"/>
        </w:tabs>
        <w:spacing w:after="0" w:before="0" w:line="240" w:lineRule="auto"/>
        <w:ind w:left="0" w:right="6" w:firstLine="0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Fone (013) 3453-7800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b w:val="0"/>
            <w:bCs w:val="0"/>
            <w:i w:val="0"/>
            <w:iCs w:val="0"/>
            <w:smallCaps w:val="0"/>
            <w:strike w:val="0"/>
            <w:color w:val="0000ff"/>
            <w:sz w:val="20"/>
            <w:szCs w:val="20"/>
            <w:u w:val="single"/>
            <w:shd w:fill="auto" w:val="clear"/>
            <w:vertAlign w:val="baseline"/>
            <w:rtl w:val="0"/>
          </w:rPr>
          <w:t xml:space="preserve">www.peruibe.sp.gov.br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 E-mail: smeperuibe@gmail.com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419"/>
          <w:tab w:val="right" w:leader="none" w:pos="8838"/>
        </w:tabs>
        <w:spacing w:after="0" w:before="0" w:line="240" w:lineRule="auto"/>
        <w:ind w:left="0" w:right="6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419"/>
          <w:tab w:val="right" w:leader="none" w:pos="8838"/>
        </w:tabs>
        <w:spacing w:after="0" w:before="0" w:line="240" w:lineRule="auto"/>
        <w:ind w:left="0" w:right="6" w:firstLine="0"/>
        <w:jc w:val="center"/>
        <w:rPr>
          <w:rFonts w:ascii="Arial" w:cs="Arial" w:eastAsia="Arial" w:hAnsi="Arial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419"/>
          <w:tab w:val="right" w:leader="none" w:pos="8838"/>
        </w:tabs>
        <w:spacing w:after="0" w:before="0" w:line="240" w:lineRule="auto"/>
        <w:ind w:left="0" w:right="6" w:firstLine="0"/>
        <w:jc w:val="center"/>
        <w:rPr>
          <w:rFonts w:ascii="Arial" w:cs="Arial" w:eastAsia="Arial" w:hAnsi="Arial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419"/>
          <w:tab w:val="right" w:leader="none" w:pos="8838"/>
        </w:tabs>
        <w:spacing w:after="0" w:before="0" w:line="240" w:lineRule="auto"/>
        <w:ind w:left="0" w:right="6" w:firstLine="0"/>
        <w:jc w:val="center"/>
        <w:rPr>
          <w:rFonts w:ascii="Arial" w:cs="Arial" w:eastAsia="Arial" w:hAnsi="Arial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tabs>
          <w:tab w:val="center" w:leader="none" w:pos="4419"/>
          <w:tab w:val="right" w:leader="none" w:pos="8838"/>
        </w:tabs>
        <w:spacing w:after="0" w:line="360" w:lineRule="auto"/>
        <w:ind w:right="6"/>
        <w:jc w:val="center"/>
        <w:rPr>
          <w:rFonts w:ascii="Arial" w:cs="Arial" w:eastAsia="Arial" w:hAnsi="Arial"/>
          <w:b w:val="1"/>
          <w:bCs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4"/>
          <w:szCs w:val="24"/>
          <w:rtl w:val="0"/>
        </w:rPr>
        <w:t xml:space="preserve">AÇÕES DO CONSELHO DE ALIMENTAÇÃO ESCOLAR </w:t>
      </w:r>
    </w:p>
    <w:p w:rsidR="00000000" w:rsidDel="00000000" w:rsidP="00000000" w:rsidRDefault="00000000" w:rsidRPr="00000000" w14:paraId="0000000A">
      <w:pPr>
        <w:tabs>
          <w:tab w:val="center" w:leader="none" w:pos="4419"/>
          <w:tab w:val="right" w:leader="none" w:pos="8838"/>
        </w:tabs>
        <w:spacing w:after="0" w:line="360" w:lineRule="auto"/>
        <w:ind w:right="6"/>
        <w:jc w:val="center"/>
        <w:rPr>
          <w:rFonts w:ascii="Arial" w:cs="Arial" w:eastAsia="Arial" w:hAnsi="Arial"/>
          <w:b w:val="1"/>
          <w:bCs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4"/>
          <w:szCs w:val="24"/>
          <w:rtl w:val="0"/>
        </w:rPr>
        <w:t xml:space="preserve">NO MUNICÍPIO DE PERUÍBE</w:t>
      </w:r>
    </w:p>
    <w:p w:rsidR="00000000" w:rsidDel="00000000" w:rsidP="00000000" w:rsidRDefault="00000000" w:rsidRPr="00000000" w14:paraId="0000000B">
      <w:pPr>
        <w:tabs>
          <w:tab w:val="center" w:leader="none" w:pos="4419"/>
          <w:tab w:val="right" w:leader="none" w:pos="8838"/>
        </w:tabs>
        <w:spacing w:after="0" w:line="360" w:lineRule="auto"/>
        <w:ind w:right="6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ind w:firstLine="708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No último dia 12 de março de 2025, o Conselho de Alimentação Escolar (CAE) acompanhou a alimentação escolar no município de Peruíbe,  assegurando refeições de qualidade aos discentes da rede pública municipal e estadual de ensino.</w:t>
      </w:r>
    </w:p>
    <w:p w:rsidR="00000000" w:rsidDel="00000000" w:rsidP="00000000" w:rsidRDefault="00000000" w:rsidRPr="00000000" w14:paraId="0000000D">
      <w:pPr>
        <w:spacing w:line="360" w:lineRule="auto"/>
        <w:ind w:firstLine="708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As unidades escolares acompanhadas, Emei Caraminguava III, EE José Batista Campos e EE Professor Ottoniel Junqueira, tiveram ações de verificação do cumprimento dos cardápios escolares, qualidade dos gêneros alimentícios, palatabilidade das refeições, aceitação alimentar dos escolares, acompanhamento dos controles de qualidade e dos procedimentos operacionais padronizados para o preparo e distribuição das refeições.</w:t>
      </w:r>
    </w:p>
    <w:p w:rsidR="00000000" w:rsidDel="00000000" w:rsidP="00000000" w:rsidRDefault="00000000" w:rsidRPr="00000000" w14:paraId="0000000E">
      <w:pPr>
        <w:spacing w:line="360" w:lineRule="auto"/>
        <w:ind w:firstLine="708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60" w:lineRule="auto"/>
        <w:ind w:firstLine="708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114300" distT="114300" distL="114300" distR="114300">
            <wp:extent cx="3260245" cy="3260245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60245" cy="32602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ind w:firstLine="708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60" w:lineRule="auto"/>
        <w:ind w:lef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9" w:type="default"/>
      <w:pgSz w:h="16838" w:w="11906" w:orient="portrait"/>
      <w:pgMar w:bottom="709" w:top="1134" w:left="1560" w:right="849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2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bCs w:val="1"/>
      <w:i w:val="0"/>
      <w:iCs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Calibri" w:cs="Calibri" w:eastAsia="Calibri" w:hAnsi="Calibri"/>
      <w:b w:val="1"/>
      <w:bCs w:val="1"/>
      <w:i w:val="0"/>
      <w:iCs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left"/>
    </w:pPr>
    <w:rPr>
      <w:rFonts w:ascii="Calibri" w:cs="Calibri" w:eastAsia="Calibri" w:hAnsi="Calibri"/>
      <w:b w:val="1"/>
      <w:bCs w:val="1"/>
      <w:i w:val="0"/>
      <w:iCs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76" w:lineRule="auto"/>
      <w:ind w:left="0" w:right="0" w:firstLine="0"/>
      <w:jc w:val="left"/>
    </w:pPr>
    <w:rPr>
      <w:rFonts w:ascii="Calibri" w:cs="Calibri" w:eastAsia="Calibri" w:hAnsi="Calibri"/>
      <w:b w:val="1"/>
      <w:bCs w:val="1"/>
      <w:i w:val="0"/>
      <w:iCs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76" w:lineRule="auto"/>
      <w:ind w:left="0" w:right="0" w:firstLine="0"/>
      <w:jc w:val="left"/>
    </w:pPr>
    <w:rPr>
      <w:rFonts w:ascii="Calibri" w:cs="Calibri" w:eastAsia="Calibri" w:hAnsi="Calibri"/>
      <w:b w:val="1"/>
      <w:bCs w:val="1"/>
      <w:i w:val="0"/>
      <w:iCs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76" w:lineRule="auto"/>
      <w:ind w:left="0" w:right="0" w:firstLine="0"/>
      <w:jc w:val="left"/>
    </w:pPr>
    <w:rPr>
      <w:rFonts w:ascii="Calibri" w:cs="Calibri" w:eastAsia="Calibri" w:hAnsi="Calibri"/>
      <w:b w:val="1"/>
      <w:bCs w:val="1"/>
      <w:i w:val="0"/>
      <w:iCs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bCs w:val="1"/>
      <w:i w:val="0"/>
      <w:iCs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Georgia" w:cs="Georgia" w:eastAsia="Georgia" w:hAnsi="Georgia"/>
      <w:b w:val="0"/>
      <w:bCs w:val="0"/>
      <w:i w:val="1"/>
      <w:iCs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://www.peruibe.sp.gov.br" TargetMode="Externa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1046-11.2.0.10382</vt:lpwstr>
  </property>
  <property fmtid="{D5CDD505-2E9C-101B-9397-08002B2CF9AE}" pid="3" name="ICV">
    <vt:lpwstr>1AFD71364C7F4CA0BD3476EABB086078</vt:lpwstr>
  </property>
</Properties>
</file>