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PREFEITURA MUNICIPAL DA ESTÂNCIA BALNEÁRIA DE PERUÍBE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-447670</wp:posOffset>
            </wp:positionH>
            <wp:positionV relativeFrom="paragraph">
              <wp:posOffset>-43175</wp:posOffset>
            </wp:positionV>
            <wp:extent cx="575945" cy="77914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7791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SECRETARIA MUNICIPAL DE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Rua Francisco Moratori, 146 – Jardim São João - Peruíbe- SP – CEP 11770-224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Fone (013) 3453-7800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www.peruibe.sp.gov.br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E-mail: smeperuibe@gmail.com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419"/>
          <w:tab w:val="right" w:leader="none" w:pos="8838"/>
        </w:tabs>
        <w:spacing w:after="0" w:line="360" w:lineRule="auto"/>
        <w:ind w:right="6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AÇÕES  DO CONSELHO DE ALIMENTAÇÃO ESCOLAR </w:t>
      </w:r>
    </w:p>
    <w:p w:rsidR="00000000" w:rsidDel="00000000" w:rsidP="00000000" w:rsidRDefault="00000000" w:rsidRPr="00000000" w14:paraId="00000008">
      <w:pPr>
        <w:tabs>
          <w:tab w:val="center" w:leader="none" w:pos="4419"/>
          <w:tab w:val="right" w:leader="none" w:pos="8838"/>
        </w:tabs>
        <w:spacing w:after="0" w:line="360" w:lineRule="auto"/>
        <w:ind w:right="6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 MUNICÍPIO DE PERUÍBE</w:t>
      </w:r>
    </w:p>
    <w:p w:rsidR="00000000" w:rsidDel="00000000" w:rsidP="00000000" w:rsidRDefault="00000000" w:rsidRPr="00000000" w14:paraId="00000009">
      <w:pPr>
        <w:tabs>
          <w:tab w:val="center" w:leader="none" w:pos="4419"/>
          <w:tab w:val="right" w:leader="none" w:pos="8838"/>
        </w:tabs>
        <w:spacing w:after="0" w:line="360" w:lineRule="auto"/>
        <w:ind w:right="6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dia 28 de agosto de 2025, membros do Conselho de Alimentação Escolar (CAE) realizaram uma reunião com o objetivo de apresentar 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rtl w:val="0"/>
        </w:rPr>
        <w:t xml:space="preserve">Projeto de Seletividade Alimentar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O projeto é uma iniciativa da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rtl w:val="0"/>
        </w:rPr>
        <w:t xml:space="preserve">Secretaria Municipal de Educação de Peruíbe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 em parceria com 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rtl w:val="0"/>
        </w:rPr>
        <w:t xml:space="preserve">empresa responsável pela merenda escolar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e 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rtl w:val="0"/>
        </w:rPr>
        <w:t xml:space="preserve">nutricionista da área da saúde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 visando adaptar a alimentação dos alunos da rede municipal às suas necessidades alimentares no ambiente escolar.</w:t>
      </w:r>
    </w:p>
    <w:p w:rsidR="00000000" w:rsidDel="00000000" w:rsidP="00000000" w:rsidRDefault="00000000" w:rsidRPr="00000000" w14:paraId="0000000B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Além da apresentação, foi tratado sobre o cronograma de visitas e reuniões que serão realizadas ainda este ano e também estipulado os próximos passos para a eleição de novos membros para o mandato de 2026-2029.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-200024</wp:posOffset>
            </wp:positionH>
            <wp:positionV relativeFrom="paragraph">
              <wp:posOffset>1014413</wp:posOffset>
            </wp:positionV>
            <wp:extent cx="3052763" cy="2271823"/>
            <wp:effectExtent b="0" l="0" r="0" t="0"/>
            <wp:wrapSquare wrapText="bothSides" distB="114300" distT="114300" distL="114300" distR="11430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52763" cy="22718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2972760</wp:posOffset>
            </wp:positionH>
            <wp:positionV relativeFrom="paragraph">
              <wp:posOffset>1001328</wp:posOffset>
            </wp:positionV>
            <wp:extent cx="3057525" cy="2302969"/>
            <wp:effectExtent b="0" l="0" r="0" t="0"/>
            <wp:wrapSquare wrapText="bothSides" distB="114300" distT="114300" distL="114300" distR="11430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3029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tabs>
          <w:tab w:val="center" w:leader="none" w:pos="4419"/>
          <w:tab w:val="right" w:leader="none" w:pos="8838"/>
        </w:tabs>
        <w:spacing w:after="0" w:line="360" w:lineRule="auto"/>
        <w:ind w:right="6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709" w:top="1134" w:left="1560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peruibe.sp.gov.br" TargetMode="External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1046-11.2.0.10382</vt:lpwstr>
  </property>
  <property fmtid="{D5CDD505-2E9C-101B-9397-08002B2CF9AE}" pid="3" name="ICV">
    <vt:lpwstr>1AFD71364C7F4CA0BD3476EABB086078</vt:lpwstr>
  </property>
</Properties>
</file>